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br/>
        <w:t xml:space="preserve">Часть 1. УПРАВЛЕНИЕ ФИНАНСОВО-ХОЗЯЙСТВЕННОЙ ДЕЯТЕЛЬНОСТЬЮ </w:t>
      </w:r>
    </w:p>
    <w:p w:rsidR="00B0282A" w:rsidRP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b/>
          <w:i/>
          <w:color w:val="000000"/>
          <w:sz w:val="23"/>
          <w:szCs w:val="23"/>
        </w:rPr>
      </w:pPr>
      <w:r w:rsidRPr="00B0282A">
        <w:rPr>
          <w:rFonts w:ascii="Roboto-Regular" w:hAnsi="Roboto-Regular"/>
          <w:b/>
          <w:i/>
          <w:color w:val="000000"/>
          <w:sz w:val="23"/>
          <w:szCs w:val="23"/>
        </w:rPr>
        <w:t xml:space="preserve">МКДОУ  </w:t>
      </w:r>
      <w:r w:rsidRPr="00B0282A">
        <w:rPr>
          <w:rFonts w:ascii="Roboto-Regular" w:hAnsi="Roboto-Regular" w:hint="eastAsia"/>
          <w:b/>
          <w:i/>
          <w:color w:val="000000"/>
          <w:sz w:val="23"/>
          <w:szCs w:val="23"/>
        </w:rPr>
        <w:t>«</w:t>
      </w:r>
      <w:r w:rsidRPr="00B0282A">
        <w:rPr>
          <w:rFonts w:ascii="Roboto-Regular" w:hAnsi="Roboto-Regular"/>
          <w:b/>
          <w:i/>
          <w:color w:val="000000"/>
          <w:sz w:val="23"/>
          <w:szCs w:val="23"/>
        </w:rPr>
        <w:t xml:space="preserve"> </w:t>
      </w:r>
      <w:proofErr w:type="spellStart"/>
      <w:r w:rsidRPr="00B0282A">
        <w:rPr>
          <w:rFonts w:ascii="Roboto-Regular" w:hAnsi="Roboto-Regular"/>
          <w:b/>
          <w:i/>
          <w:color w:val="000000"/>
          <w:sz w:val="23"/>
          <w:szCs w:val="23"/>
        </w:rPr>
        <w:t>Курахский</w:t>
      </w:r>
      <w:proofErr w:type="spellEnd"/>
      <w:r w:rsidRPr="00B0282A">
        <w:rPr>
          <w:rFonts w:ascii="Roboto-Regular" w:hAnsi="Roboto-Regular"/>
          <w:b/>
          <w:i/>
          <w:color w:val="000000"/>
          <w:sz w:val="23"/>
          <w:szCs w:val="23"/>
        </w:rPr>
        <w:t xml:space="preserve">  детский  сад  №1  </w:t>
      </w:r>
      <w:r w:rsidRPr="00B0282A">
        <w:rPr>
          <w:rFonts w:ascii="Roboto-Regular" w:hAnsi="Roboto-Regular" w:hint="eastAsia"/>
          <w:b/>
          <w:i/>
          <w:color w:val="000000"/>
          <w:sz w:val="23"/>
          <w:szCs w:val="23"/>
        </w:rPr>
        <w:t>«</w:t>
      </w:r>
      <w:r w:rsidRPr="00B0282A">
        <w:rPr>
          <w:rFonts w:ascii="Roboto-Regular" w:hAnsi="Roboto-Regular"/>
          <w:b/>
          <w:i/>
          <w:color w:val="000000"/>
          <w:sz w:val="23"/>
          <w:szCs w:val="23"/>
        </w:rPr>
        <w:t xml:space="preserve"> Солнышко</w:t>
      </w:r>
      <w:r w:rsidRPr="00B0282A">
        <w:rPr>
          <w:rFonts w:ascii="Roboto-Regular" w:hAnsi="Roboto-Regular" w:hint="eastAsia"/>
          <w:b/>
          <w:i/>
          <w:color w:val="000000"/>
          <w:sz w:val="23"/>
          <w:szCs w:val="23"/>
        </w:rPr>
        <w:t>»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Система бюджетного финансирования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Анализ поступления и использования финансовых средств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Сводные таблицы основных показателей финансово-хозяйственной деятельности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осуществления оплаты родителями содержания детей в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расчета оплаты родителями содержания ребенка в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Анализ кадрового обеспечения ДОУ и оптимизация использования фондов оплаты труда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Расходование бюджетных средств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Составление сметы расходов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Анализ платежеспособности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Основы антикризисного управления учреждением образования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Налогообложение учреждений образования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 на прибыль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 на добавленную стоимость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 на имущество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Налоги в дорожные фонды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Часть 2. РАЗВИТИЕ ВНЕБЮДЖЕТНЫХИСТОЧНИКОВ ФИНАНСИРОВАНИЯ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2.1 ВНЕБЮДЖЕТНЫЕИСТОЧНИКИФИНАНСИРОВАНИЯ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Нормативно-правовое регулирование привлечения внебюджетных средств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Положение о внебюджетных средствах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2.2 ОКАЗАНИЕ ПЛАТНЫХ УСЛУГ В ДОШКОЛЬНОМ ОБРАЗОВАТЕЛЬНОМ УЧРЕЖДЕНИИ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Образовательная услуга как товар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Нормативно-правовое регулирование оказания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Виды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Порядок действий руководителя ДОУ при организации оказания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Маркетинг на рынке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Внесение изменений в Устав образовательного учреждения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Утверждение Положения об образовательных услугах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Получение лицензии на дополнительные образовательные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Получение разрешения на использование расчетного счета централизованной бухгалтерии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Методика расчета цены платной образовательной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Расчет себестоимости платной дополнительной образовательной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документирования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Организация рекламы образовательной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Заключение договора с потребителем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Права и обязанности потребителей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Прием финансовых средств от потребителей услуги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Учет средств и отчетность по платным образовательным услугам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расходования средств внебюджетного финансирования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2.3 СБОР БЛАГОТВОРИТЕЛЬНЫХ ПОЖЕРТВОВАНИЙ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Нормативно-правовое регулирование благотворительных отношений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Льготы, предоставляемые благотворителям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Основные препятствия к получению благотворительной помощи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Где и как искать спонсоров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Первая встреча с потенциальным спонсором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Как принимается решение о выделении средств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Передача благотворительной помощи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Обращение в международные фонды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Договор с предприятием на содержание детей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Сотрудничество со средствами массовой информации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Сотрудничество с государственными и муниципальными структурами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Искусство благодарности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Может ли «благотворительный взнос» стать обязательным условием содержания ребенка в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2.4 СОЗДАНИЕ И ОРГАНИЗАЦИЯ РАБОТЫ ПОПЕЧИТЕЛЬСКОГО СОВЕТА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История попечительского движения в России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Нормативная база создания и деятельности Попечительских советов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Организационно-правовые формы Попечительского совета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Основные функции и порядок работы Попечительского совета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Регистрация Попечительского совета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Организация работы Попечительского совета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Средства массовой информации, публикующие материалы по организации работы Попечительских советов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2.5 ПРЕДПРИНИМАТЕЛЬСКАЯ ДЕЯТЕЛЬНОСТЬ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Виды предпринимательской деятельности образовательных учреждений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Сдача в аренду основных фондов и помещений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Определение ставки арендной платы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Примерная форма договора аренды нежилого помещения, находящегося в государственной (муниципальной) собственности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Наиболее распространенные нарушения при сдаче в аренду основных фондов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Основания для расторжения договора аренды нежилых помещений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Долевое участие в деятельности других организаций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Часть 3. КОНТРОЛЬ ФИНАНСОВО-ХОЗЯЙСТВЕННОЙ ДЕЯТЕЛЬНОСТИ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Кто и как контролирует финансовую деятельность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Инспекции Комитетов по управлению образованием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Периодичность и продолжительность проведения проверок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Формы и методы инспектирования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Внутренний инспекционный контроль3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lastRenderedPageBreak/>
        <w:t>Что инспекторы Министерства образования проверяют вне зависимости от основного предмета инспектирования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Правила этики поведения инспектирующего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Наиболее распространенные нарушения в финансово-хозяйственной деятельности ДОУ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Нецелевое использование бюджетных средств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Нарушения при организации платных образовательных услуг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Оформление результатов проверки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Налоговая инспекция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Виды налоговых проверок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Частота проведения и продолжительность проверки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проведения проверки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проведения выездной проверки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Документы, составляемые по результатам проверки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Штрафные санкции, предусмотренные налоговым законодательством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Административные правонарушения в области налогов и сборов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Порядок применения к налогоплательщику финансовых санкций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Если найдены нарушения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Обжалование в административном порядке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Обращение в суд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 xml:space="preserve">Исковое заявление о признании </w:t>
      </w:r>
      <w:proofErr w:type="gramStart"/>
      <w:r>
        <w:rPr>
          <w:rFonts w:ascii="Roboto-Regular" w:hAnsi="Roboto-Regular"/>
          <w:color w:val="000000"/>
          <w:sz w:val="23"/>
          <w:szCs w:val="23"/>
        </w:rPr>
        <w:t>недействительным</w:t>
      </w:r>
      <w:proofErr w:type="gramEnd"/>
      <w:r>
        <w:rPr>
          <w:rFonts w:ascii="Roboto-Regular" w:hAnsi="Roboto-Regular"/>
          <w:color w:val="000000"/>
          <w:sz w:val="23"/>
          <w:szCs w:val="23"/>
        </w:rPr>
        <w:t xml:space="preserve"> постановления о наложении взыскания</w:t>
      </w:r>
    </w:p>
    <w:p w:rsidR="00B0282A" w:rsidRDefault="00B0282A" w:rsidP="00B0282A">
      <w:pPr>
        <w:pStyle w:val="a3"/>
        <w:shd w:val="clear" w:color="auto" w:fill="FFFFFF"/>
        <w:spacing w:before="0" w:beforeAutospacing="0" w:after="285" w:afterAutospacing="0"/>
        <w:rPr>
          <w:rFonts w:ascii="Roboto-Regular" w:hAnsi="Roboto-Regular"/>
          <w:color w:val="000000"/>
          <w:sz w:val="23"/>
          <w:szCs w:val="23"/>
        </w:rPr>
      </w:pPr>
      <w:r>
        <w:rPr>
          <w:rFonts w:ascii="Roboto-Regular" w:hAnsi="Roboto-Regular"/>
          <w:color w:val="000000"/>
          <w:sz w:val="23"/>
          <w:szCs w:val="23"/>
        </w:rPr>
        <w:t>Исковое заявление о возврате из бюджета денежных средств</w:t>
      </w:r>
    </w:p>
    <w:p w:rsidR="00117501" w:rsidRDefault="00B0282A"/>
    <w:sectPr w:rsidR="00117501" w:rsidSect="0004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282A"/>
    <w:rsid w:val="00046E85"/>
    <w:rsid w:val="00B0282A"/>
    <w:rsid w:val="00D23991"/>
    <w:rsid w:val="00D8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2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2019-04-12T06:01:00Z</dcterms:created>
  <dcterms:modified xsi:type="dcterms:W3CDTF">2019-04-12T06:04:00Z</dcterms:modified>
</cp:coreProperties>
</file>